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56D8723B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6727E0">
        <w:rPr>
          <w:b/>
          <w:bCs/>
          <w:sz w:val="24"/>
          <w:szCs w:val="24"/>
        </w:rPr>
        <w:t>11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42890C33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</w:t>
      </w:r>
      <w:r w:rsidR="007642F9">
        <w:rPr>
          <w:sz w:val="20"/>
          <w:szCs w:val="20"/>
        </w:rPr>
        <w:t>feinfaserig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3250CB25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7642F9">
        <w:rPr>
          <w:sz w:val="20"/>
          <w:szCs w:val="20"/>
        </w:rPr>
        <w:t xml:space="preserve">vlies </w:t>
      </w:r>
      <w:r w:rsidR="00583C54">
        <w:rPr>
          <w:sz w:val="20"/>
          <w:szCs w:val="20"/>
        </w:rPr>
        <w:t>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479155A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7642F9">
        <w:rPr>
          <w:sz w:val="20"/>
          <w:szCs w:val="20"/>
        </w:rPr>
        <w:t>2</w:t>
      </w:r>
      <w:r>
        <w:rPr>
          <w:sz w:val="20"/>
          <w:szCs w:val="20"/>
        </w:rPr>
        <w:t xml:space="preserve"> mm</w:t>
      </w:r>
    </w:p>
    <w:p w14:paraId="40BBE156" w14:textId="0FBED26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7642F9">
        <w:rPr>
          <w:sz w:val="20"/>
          <w:szCs w:val="20"/>
        </w:rPr>
        <w:t>150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326D9A3B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7642F9">
        <w:rPr>
          <w:sz w:val="20"/>
          <w:szCs w:val="20"/>
        </w:rPr>
        <w:t>400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60FBCB88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7642F9">
        <w:rPr>
          <w:sz w:val="20"/>
          <w:szCs w:val="20"/>
        </w:rPr>
        <w:t xml:space="preserve">360 </w:t>
      </w:r>
      <w:r>
        <w:rPr>
          <w:sz w:val="20"/>
          <w:szCs w:val="20"/>
        </w:rPr>
        <w:t>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3FB91F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D47F71">
        <w:rPr>
          <w:sz w:val="20"/>
          <w:szCs w:val="20"/>
        </w:rPr>
        <w:t>1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66509F7A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7642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12DE67E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7642F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3A3B92B2" w14:textId="547301A6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7642F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1A77795A" w14:textId="53B16F2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7642F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14:paraId="74773E7E" w14:textId="69EA224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7642F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680" w:type="dxa"/>
            <w:shd w:val="clear" w:color="auto" w:fill="auto"/>
          </w:tcPr>
          <w:p w14:paraId="1DA56EF2" w14:textId="76FA0D5D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7642F9">
              <w:rPr>
                <w:bCs/>
                <w:sz w:val="16"/>
                <w:szCs w:val="16"/>
              </w:rPr>
              <w:t>70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F80060E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BD7B63">
        <w:rPr>
          <w:sz w:val="20"/>
          <w:szCs w:val="20"/>
        </w:rPr>
        <w:t>10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1D8F0075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7642F9">
        <w:rPr>
          <w:b/>
          <w:bCs/>
          <w:sz w:val="20"/>
          <w:szCs w:val="20"/>
        </w:rPr>
        <w:t>11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7050D1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E0F7B">
      <w:rPr>
        <w:color w:val="80808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54647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515A47"/>
    <w:rsid w:val="00554AEA"/>
    <w:rsid w:val="00583C54"/>
    <w:rsid w:val="005C1AAF"/>
    <w:rsid w:val="005D688F"/>
    <w:rsid w:val="005F7393"/>
    <w:rsid w:val="00625F3B"/>
    <w:rsid w:val="00643893"/>
    <w:rsid w:val="006602D1"/>
    <w:rsid w:val="006703B2"/>
    <w:rsid w:val="006727E0"/>
    <w:rsid w:val="006A5362"/>
    <w:rsid w:val="006D3AE1"/>
    <w:rsid w:val="006D7469"/>
    <w:rsid w:val="00723CCB"/>
    <w:rsid w:val="007334E3"/>
    <w:rsid w:val="007642F9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D7B63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5</cp:revision>
  <cp:lastPrinted>2021-06-08T13:15:00Z</cp:lastPrinted>
  <dcterms:created xsi:type="dcterms:W3CDTF">2021-06-09T06:17:00Z</dcterms:created>
  <dcterms:modified xsi:type="dcterms:W3CDTF">2021-06-09T08:13:00Z</dcterms:modified>
</cp:coreProperties>
</file>